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ED" w:rsidRPr="0082597B" w:rsidRDefault="00492BED" w:rsidP="00492BED">
      <w:pPr>
        <w:spacing w:after="0" w:line="240" w:lineRule="atLeast"/>
        <w:jc w:val="center"/>
        <w:rPr>
          <w:b/>
          <w:sz w:val="24"/>
          <w:szCs w:val="24"/>
        </w:rPr>
      </w:pPr>
      <w:r w:rsidRPr="0082597B">
        <w:rPr>
          <w:b/>
          <w:sz w:val="24"/>
          <w:szCs w:val="24"/>
        </w:rPr>
        <w:t>İLAN</w:t>
      </w:r>
    </w:p>
    <w:p w:rsidR="00483FD0" w:rsidRPr="0082597B" w:rsidRDefault="00853BA4" w:rsidP="00492BED">
      <w:pPr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HOZAT KAYMAKAMLIĞI MİLLİ EMLAK ŞEFLİĞİNDEN</w:t>
      </w:r>
    </w:p>
    <w:p w:rsidR="00492BED" w:rsidRDefault="00492BED" w:rsidP="00492BED">
      <w:pPr>
        <w:spacing w:after="0" w:line="240" w:lineRule="atLeast"/>
        <w:jc w:val="center"/>
        <w:rPr>
          <w:b/>
          <w:sz w:val="24"/>
          <w:szCs w:val="24"/>
        </w:rPr>
      </w:pPr>
      <w:r w:rsidRPr="0082597B">
        <w:rPr>
          <w:b/>
          <w:sz w:val="24"/>
          <w:szCs w:val="24"/>
        </w:rPr>
        <w:t>2886 SAYILI KANUNUN 45'İNCİ MADDESİNE GÖR</w:t>
      </w:r>
      <w:r w:rsidR="004D5B38">
        <w:rPr>
          <w:b/>
          <w:sz w:val="24"/>
          <w:szCs w:val="24"/>
        </w:rPr>
        <w:t>E (AÇIK TEKLİF USULÜ İLE) KİRALAMASI</w:t>
      </w:r>
      <w:r w:rsidRPr="0082597B">
        <w:rPr>
          <w:b/>
          <w:sz w:val="24"/>
          <w:szCs w:val="24"/>
        </w:rPr>
        <w:t xml:space="preserve"> YAPILACAK TAŞINMAZ MALLAR</w:t>
      </w:r>
    </w:p>
    <w:p w:rsidR="00853BA4" w:rsidRPr="0082597B" w:rsidRDefault="00853BA4" w:rsidP="00492BED">
      <w:pPr>
        <w:spacing w:after="0" w:line="240" w:lineRule="atLeast"/>
        <w:jc w:val="center"/>
      </w:pPr>
    </w:p>
    <w:p w:rsidR="00492BED" w:rsidRPr="0082597B" w:rsidRDefault="00492BED" w:rsidP="00492BED">
      <w:pPr>
        <w:spacing w:after="0" w:line="240" w:lineRule="atLeast"/>
        <w:jc w:val="center"/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418"/>
        <w:gridCol w:w="992"/>
        <w:gridCol w:w="851"/>
        <w:gridCol w:w="567"/>
        <w:gridCol w:w="708"/>
        <w:gridCol w:w="1134"/>
        <w:gridCol w:w="709"/>
        <w:gridCol w:w="992"/>
        <w:gridCol w:w="993"/>
        <w:gridCol w:w="1134"/>
        <w:gridCol w:w="1275"/>
        <w:gridCol w:w="709"/>
        <w:gridCol w:w="1134"/>
        <w:gridCol w:w="851"/>
        <w:gridCol w:w="992"/>
        <w:gridCol w:w="709"/>
      </w:tblGrid>
      <w:tr w:rsidR="00C14103" w:rsidRPr="0067669C" w:rsidTr="0067669C">
        <w:trPr>
          <w:trHeight w:val="693"/>
        </w:trPr>
        <w:tc>
          <w:tcPr>
            <w:tcW w:w="567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SIRA </w:t>
            </w: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br/>
              <w:t>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İL/İLÇE KÖY/MAHALLE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MEVKİİ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CİNSİ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ADA</w:t>
            </w:r>
          </w:p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PARSEL 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YÜÇÖLÇÜMÜ (m</w:t>
            </w:r>
            <w:r w:rsidRPr="0067669C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  <w:lang w:eastAsia="tr-TR"/>
              </w:rPr>
              <w:t>2</w:t>
            </w: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HAZİNE PAYI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İMAR DURUMU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FİİLİ DURUMU</w:t>
            </w:r>
          </w:p>
        </w:tc>
        <w:tc>
          <w:tcPr>
            <w:tcW w:w="1134" w:type="dxa"/>
            <w:vAlign w:val="center"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KİRALANAN YÜZÖLÇÜMÜ (m</w:t>
            </w:r>
            <w:r w:rsidRPr="0067669C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  <w:lang w:eastAsia="tr-TR"/>
              </w:rPr>
              <w:t>2</w:t>
            </w: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75" w:type="dxa"/>
            <w:vAlign w:val="center"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KİRA KONUSU</w:t>
            </w:r>
          </w:p>
        </w:tc>
        <w:tc>
          <w:tcPr>
            <w:tcW w:w="709" w:type="dxa"/>
            <w:vAlign w:val="center"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KİRA SÜRESİ (Yıl)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İLK YIL TAHMİNİ </w:t>
            </w:r>
            <w:r w:rsidR="00313626"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KİRA </w:t>
            </w: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BEDELİ </w:t>
            </w:r>
          </w:p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(TL)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E96" w:rsidRPr="0067669C" w:rsidRDefault="0031362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GEÇİCİ TEMİNATBEDELİ</w:t>
            </w:r>
          </w:p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(TL)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İHALE </w:t>
            </w: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br/>
              <w:t>TARİHİ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İHALE </w:t>
            </w:r>
            <w:r w:rsidRPr="0067669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br/>
              <w:t>SAATİ</w:t>
            </w:r>
          </w:p>
        </w:tc>
      </w:tr>
      <w:tr w:rsidR="00C14103" w:rsidRPr="0067669C" w:rsidTr="0067669C">
        <w:trPr>
          <w:trHeight w:val="680"/>
        </w:trPr>
        <w:tc>
          <w:tcPr>
            <w:tcW w:w="567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6E96" w:rsidRPr="0067669C" w:rsidRDefault="0067669C" w:rsidP="00647A0D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proofErr w:type="spellStart"/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Diyap</w:t>
            </w:r>
            <w:proofErr w:type="spellEnd"/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 xml:space="preserve"> Ağa Mah.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6E96" w:rsidRPr="0067669C" w:rsidRDefault="0067669C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Süleyman Kahraman Cad.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E96" w:rsidRPr="0067669C" w:rsidRDefault="0067669C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Hükümet Konağı ve Arsası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6E96" w:rsidRPr="0067669C" w:rsidRDefault="0067669C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6E96" w:rsidRPr="0067669C" w:rsidRDefault="00853BA4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6E96" w:rsidRPr="0067669C" w:rsidRDefault="0067669C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2.827,29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6E96" w:rsidRPr="0067669C" w:rsidRDefault="0067669C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İmarlı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Boş</w:t>
            </w:r>
          </w:p>
        </w:tc>
        <w:tc>
          <w:tcPr>
            <w:tcW w:w="1134" w:type="dxa"/>
            <w:vAlign w:val="center"/>
          </w:tcPr>
          <w:p w:rsidR="00556E96" w:rsidRPr="0067669C" w:rsidRDefault="0067669C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15,00</w:t>
            </w:r>
          </w:p>
        </w:tc>
        <w:tc>
          <w:tcPr>
            <w:tcW w:w="1275" w:type="dxa"/>
            <w:vAlign w:val="center"/>
          </w:tcPr>
          <w:p w:rsidR="00556E96" w:rsidRPr="0067669C" w:rsidRDefault="0067669C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Hükümet Konağı Çay Ocağı olarak</w:t>
            </w:r>
          </w:p>
        </w:tc>
        <w:tc>
          <w:tcPr>
            <w:tcW w:w="709" w:type="dxa"/>
            <w:vAlign w:val="center"/>
          </w:tcPr>
          <w:p w:rsidR="00556E96" w:rsidRPr="0067669C" w:rsidRDefault="003B3324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3 Yıl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6E96" w:rsidRPr="0067669C" w:rsidRDefault="0067669C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2.25</w:t>
            </w:r>
            <w:r w:rsidR="00853BA4"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E96" w:rsidRPr="0067669C" w:rsidRDefault="0067669C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675</w:t>
            </w:r>
            <w:r w:rsidR="00853BA4"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6E96" w:rsidRPr="0067669C" w:rsidRDefault="0067669C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14.12.2020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E96" w:rsidRPr="0067669C" w:rsidRDefault="0067669C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10:30</w:t>
            </w:r>
          </w:p>
        </w:tc>
      </w:tr>
      <w:tr w:rsidR="00C14103" w:rsidRPr="0067669C" w:rsidTr="0067669C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E96" w:rsidRPr="0067669C" w:rsidRDefault="0067669C" w:rsidP="00647A0D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Yeni Mahalle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6E96" w:rsidRPr="0067669C" w:rsidRDefault="0067669C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Parmaklar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E96" w:rsidRPr="0067669C" w:rsidRDefault="00AC358A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Susuz Tarla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E96" w:rsidRPr="0067669C" w:rsidRDefault="00AC358A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170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6E96" w:rsidRPr="0067669C" w:rsidRDefault="00AC358A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E96" w:rsidRPr="0067669C" w:rsidRDefault="00AC358A" w:rsidP="001E5E0B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26.732,92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Tam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İmarsız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6E96" w:rsidRPr="0067669C" w:rsidRDefault="00556E96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Boş</w:t>
            </w:r>
          </w:p>
        </w:tc>
        <w:tc>
          <w:tcPr>
            <w:tcW w:w="1134" w:type="dxa"/>
            <w:vAlign w:val="center"/>
          </w:tcPr>
          <w:p w:rsidR="00556E96" w:rsidRPr="0067669C" w:rsidRDefault="00AC358A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26.732,92</w:t>
            </w:r>
          </w:p>
        </w:tc>
        <w:tc>
          <w:tcPr>
            <w:tcW w:w="1275" w:type="dxa"/>
            <w:vAlign w:val="center"/>
          </w:tcPr>
          <w:p w:rsidR="00556E96" w:rsidRPr="0067669C" w:rsidRDefault="00853BA4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Tarımsal Amaçlı</w:t>
            </w:r>
          </w:p>
        </w:tc>
        <w:tc>
          <w:tcPr>
            <w:tcW w:w="709" w:type="dxa"/>
            <w:vAlign w:val="center"/>
          </w:tcPr>
          <w:p w:rsidR="00556E96" w:rsidRPr="0067669C" w:rsidRDefault="00F22088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3 Yıl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E96" w:rsidRPr="0067669C" w:rsidRDefault="00AC358A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2.85</w:t>
            </w:r>
            <w:r w:rsidR="00F22088"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E96" w:rsidRPr="0067669C" w:rsidRDefault="00AC358A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855</w:t>
            </w:r>
            <w:r w:rsidR="00F22088" w:rsidRPr="0067669C">
              <w:rPr>
                <w:rFonts w:eastAsia="Times New Roman" w:cs="Arial"/>
                <w:b/>
                <w:sz w:val="18"/>
                <w:szCs w:val="18"/>
                <w:lang w:eastAsia="tr-TR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6E96" w:rsidRPr="0067669C" w:rsidRDefault="00AC358A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14.12.2020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6E96" w:rsidRPr="0067669C" w:rsidRDefault="00AC358A" w:rsidP="00647A0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tr-TR"/>
              </w:rPr>
              <w:t>11:00</w:t>
            </w:r>
          </w:p>
        </w:tc>
      </w:tr>
    </w:tbl>
    <w:p w:rsidR="00647A0D" w:rsidRDefault="00647A0D" w:rsidP="001C6AA7">
      <w:pPr>
        <w:spacing w:after="0" w:line="240" w:lineRule="atLeast"/>
        <w:jc w:val="both"/>
      </w:pPr>
    </w:p>
    <w:p w:rsidR="00647A0D" w:rsidRDefault="00647A0D" w:rsidP="001C6AA7">
      <w:pPr>
        <w:spacing w:after="0" w:line="240" w:lineRule="atLeast"/>
        <w:jc w:val="both"/>
        <w:rPr>
          <w:rFonts w:cs="Arial"/>
          <w:sz w:val="18"/>
          <w:szCs w:val="18"/>
        </w:rPr>
      </w:pPr>
    </w:p>
    <w:p w:rsidR="00871520" w:rsidRPr="0082597B" w:rsidRDefault="00871520" w:rsidP="001C6AA7">
      <w:pPr>
        <w:spacing w:after="0" w:line="240" w:lineRule="atLeast"/>
        <w:jc w:val="both"/>
        <w:rPr>
          <w:rFonts w:cs="Arial"/>
          <w:sz w:val="18"/>
          <w:szCs w:val="18"/>
        </w:rPr>
      </w:pPr>
      <w:r w:rsidRPr="0082597B">
        <w:rPr>
          <w:rFonts w:cs="Arial"/>
          <w:sz w:val="18"/>
          <w:szCs w:val="18"/>
        </w:rPr>
        <w:t>1- İlçemiz</w:t>
      </w:r>
      <w:r w:rsidR="002F0FC3">
        <w:rPr>
          <w:rFonts w:cs="Arial"/>
          <w:sz w:val="18"/>
          <w:szCs w:val="18"/>
        </w:rPr>
        <w:t xml:space="preserve"> Mahallelerinde </w:t>
      </w:r>
      <w:r w:rsidRPr="0082597B">
        <w:rPr>
          <w:rFonts w:cs="Arial"/>
          <w:sz w:val="18"/>
          <w:szCs w:val="18"/>
        </w:rPr>
        <w:t xml:space="preserve">bulunan ve yukarıda tapu bilgileri yazılı mülkiyeti Hazineye </w:t>
      </w:r>
      <w:r w:rsidR="0061057F">
        <w:rPr>
          <w:rFonts w:cs="Arial"/>
          <w:sz w:val="18"/>
          <w:szCs w:val="18"/>
        </w:rPr>
        <w:t>ait olan taşınmaz malların kiralama</w:t>
      </w:r>
      <w:r w:rsidRPr="0082597B">
        <w:rPr>
          <w:rFonts w:cs="Arial"/>
          <w:sz w:val="18"/>
          <w:szCs w:val="18"/>
        </w:rPr>
        <w:t xml:space="preserve"> ihalesi 2886 S</w:t>
      </w:r>
      <w:r w:rsidR="008D4AD8">
        <w:rPr>
          <w:rFonts w:cs="Arial"/>
          <w:sz w:val="18"/>
          <w:szCs w:val="18"/>
        </w:rPr>
        <w:t>ayılı Devlet İhale Kanununun 45’</w:t>
      </w:r>
      <w:r w:rsidRPr="0082597B">
        <w:rPr>
          <w:rFonts w:cs="Arial"/>
          <w:sz w:val="18"/>
          <w:szCs w:val="18"/>
        </w:rPr>
        <w:t>inci maddesine göre Açık Teklif Usulü ile yukarıda belirtilen gün ve saatte yapılacaktır.</w:t>
      </w:r>
    </w:p>
    <w:p w:rsidR="00871520" w:rsidRPr="0082597B" w:rsidRDefault="00871520" w:rsidP="001C6AA7">
      <w:pPr>
        <w:spacing w:after="0" w:line="240" w:lineRule="atLeast"/>
        <w:jc w:val="both"/>
        <w:rPr>
          <w:rFonts w:cs="Arial"/>
          <w:sz w:val="18"/>
          <w:szCs w:val="18"/>
        </w:rPr>
      </w:pPr>
      <w:r w:rsidRPr="0082597B">
        <w:rPr>
          <w:rFonts w:cs="Arial"/>
          <w:sz w:val="18"/>
          <w:szCs w:val="18"/>
        </w:rPr>
        <w:t>2- İhale</w:t>
      </w:r>
      <w:r w:rsidR="00E373FC">
        <w:rPr>
          <w:rFonts w:cs="Arial"/>
          <w:sz w:val="18"/>
          <w:szCs w:val="18"/>
        </w:rPr>
        <w:t>ler,</w:t>
      </w:r>
      <w:r w:rsidRPr="0082597B">
        <w:rPr>
          <w:rFonts w:cs="Arial"/>
          <w:sz w:val="18"/>
          <w:szCs w:val="18"/>
        </w:rPr>
        <w:t xml:space="preserve"> H</w:t>
      </w:r>
      <w:r w:rsidR="002F0FC3">
        <w:rPr>
          <w:rFonts w:cs="Arial"/>
          <w:sz w:val="18"/>
          <w:szCs w:val="18"/>
        </w:rPr>
        <w:t xml:space="preserve">ozat Milli Emlak Şefliğinde </w:t>
      </w:r>
      <w:r w:rsidRPr="0082597B">
        <w:rPr>
          <w:rFonts w:cs="Arial"/>
          <w:sz w:val="18"/>
          <w:szCs w:val="18"/>
        </w:rPr>
        <w:t>toplanacak Komisyon huzurunda yapılacaktır. İhale Komisyonu, ihaleyi yapıp yapmamakta serbesttir.</w:t>
      </w:r>
    </w:p>
    <w:p w:rsidR="00871520" w:rsidRPr="0082597B" w:rsidRDefault="00E373FC" w:rsidP="001C6AA7">
      <w:pPr>
        <w:spacing w:after="0" w:line="24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3- İhaleler</w:t>
      </w:r>
      <w:r w:rsidR="00871520" w:rsidRPr="0082597B">
        <w:rPr>
          <w:rFonts w:cs="Arial"/>
          <w:sz w:val="18"/>
          <w:szCs w:val="18"/>
        </w:rPr>
        <w:t>e katılabilmek için isteklilerin;</w:t>
      </w:r>
      <w:r w:rsidR="0051357C">
        <w:rPr>
          <w:rFonts w:cs="Arial"/>
          <w:sz w:val="18"/>
          <w:szCs w:val="18"/>
        </w:rPr>
        <w:tab/>
      </w:r>
    </w:p>
    <w:p w:rsidR="0051357C" w:rsidRDefault="00871520" w:rsidP="001C6AA7">
      <w:pPr>
        <w:pStyle w:val="ListeParagraf"/>
        <w:numPr>
          <w:ilvl w:val="0"/>
          <w:numId w:val="1"/>
        </w:numPr>
        <w:spacing w:after="0" w:line="240" w:lineRule="atLeast"/>
        <w:jc w:val="both"/>
        <w:rPr>
          <w:rFonts w:cs="Arial"/>
          <w:sz w:val="18"/>
          <w:szCs w:val="18"/>
        </w:rPr>
      </w:pPr>
      <w:r w:rsidRPr="0082597B">
        <w:rPr>
          <w:rFonts w:cs="Arial"/>
          <w:sz w:val="18"/>
          <w:szCs w:val="18"/>
        </w:rPr>
        <w:t>Geçici Teminat tutarını yatırdıklarına dair alındı belgesi veya Bankalarca ve Özel Finans Kurumlarınca verilen Teminat Mektubu(Teminat Mektubunun geçici, süresiz, limit içi olması ve teyit yazısının ibrazı gerekir.)</w:t>
      </w:r>
    </w:p>
    <w:p w:rsidR="00871520" w:rsidRPr="0082597B" w:rsidRDefault="00871520" w:rsidP="001C6AA7">
      <w:pPr>
        <w:pStyle w:val="ListeParagraf"/>
        <w:numPr>
          <w:ilvl w:val="0"/>
          <w:numId w:val="1"/>
        </w:numPr>
        <w:spacing w:after="0" w:line="240" w:lineRule="atLeast"/>
        <w:jc w:val="both"/>
        <w:rPr>
          <w:rFonts w:cs="Arial"/>
          <w:sz w:val="18"/>
          <w:szCs w:val="18"/>
        </w:rPr>
      </w:pPr>
      <w:r w:rsidRPr="0082597B">
        <w:rPr>
          <w:rFonts w:cs="Arial"/>
          <w:sz w:val="18"/>
          <w:szCs w:val="18"/>
        </w:rPr>
        <w:t xml:space="preserve">Geçici Teminatın, Teminat Mektubu şeklinde sunulması halinde; </w:t>
      </w:r>
      <w:r w:rsidR="00073CE4" w:rsidRPr="0082597B">
        <w:rPr>
          <w:rFonts w:cs="Arial"/>
          <w:sz w:val="18"/>
          <w:szCs w:val="18"/>
        </w:rPr>
        <w:t>mektubun 2886 Sayılı Yasanın 26’ncı ve 27’</w:t>
      </w:r>
      <w:r w:rsidRPr="0082597B">
        <w:rPr>
          <w:rFonts w:cs="Arial"/>
          <w:sz w:val="18"/>
          <w:szCs w:val="18"/>
        </w:rPr>
        <w:t>nci maddelerine göre hazırlanması zorunludur.</w:t>
      </w:r>
      <w:r w:rsidRPr="0082597B">
        <w:rPr>
          <w:rFonts w:cs="Arial"/>
          <w:sz w:val="18"/>
          <w:szCs w:val="18"/>
        </w:rPr>
        <w:tab/>
      </w:r>
    </w:p>
    <w:p w:rsidR="00871520" w:rsidRPr="0082597B" w:rsidRDefault="0099328C" w:rsidP="001C6AA7">
      <w:pPr>
        <w:pStyle w:val="ListeParagraf"/>
        <w:numPr>
          <w:ilvl w:val="0"/>
          <w:numId w:val="1"/>
        </w:numPr>
        <w:spacing w:after="0" w:line="240" w:lineRule="atLeast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2020</w:t>
      </w:r>
      <w:r w:rsidR="00871520" w:rsidRPr="0082597B">
        <w:rPr>
          <w:rFonts w:cs="Arial"/>
          <w:sz w:val="18"/>
          <w:szCs w:val="18"/>
        </w:rPr>
        <w:t xml:space="preserve"> Yılında alınmış Yasal Yerleşim Yeri Belgesi, Nüfus Kayıt Örneği veya aslını ibraz etmek suretiyle Nüfus Cüzdanının Örneği, başka şahıslar adına ihaleye katılacakların Noter tasdikli </w:t>
      </w:r>
      <w:r w:rsidR="00C552DF" w:rsidRPr="0082597B">
        <w:rPr>
          <w:rFonts w:cs="Arial"/>
          <w:sz w:val="18"/>
          <w:szCs w:val="18"/>
        </w:rPr>
        <w:t>Vekâletname</w:t>
      </w:r>
      <w:r w:rsidR="00871520" w:rsidRPr="0082597B">
        <w:rPr>
          <w:rFonts w:cs="Arial"/>
          <w:sz w:val="18"/>
          <w:szCs w:val="18"/>
        </w:rPr>
        <w:t xml:space="preserve">  (Tüzel Kişilerde ise; Siciline kayıtlı olduğu</w:t>
      </w:r>
      <w:r>
        <w:rPr>
          <w:rFonts w:cs="Arial"/>
          <w:sz w:val="18"/>
          <w:szCs w:val="18"/>
        </w:rPr>
        <w:t xml:space="preserve"> oda ve mesleki teşekkülden 2020</w:t>
      </w:r>
      <w:r w:rsidR="00871520" w:rsidRPr="0082597B">
        <w:rPr>
          <w:rFonts w:cs="Arial"/>
          <w:sz w:val="18"/>
          <w:szCs w:val="18"/>
        </w:rPr>
        <w:t xml:space="preserve"> yılı içerisinde alınmış onaylı sicil kaydı ile tüzel kişilik adına ihaleye katılacak kişiye verilmiş Noter Onaylı Yetki Belgesi ve İmza Sirküsünü), ihale saatine kadar İhale Komisyonuna vermeleri gerekir.</w:t>
      </w:r>
      <w:proofErr w:type="gramEnd"/>
    </w:p>
    <w:p w:rsidR="00871520" w:rsidRPr="0082597B" w:rsidRDefault="00871520" w:rsidP="001C6AA7">
      <w:pPr>
        <w:spacing w:after="0" w:line="240" w:lineRule="atLeast"/>
        <w:jc w:val="both"/>
        <w:rPr>
          <w:rFonts w:cs="Arial"/>
          <w:sz w:val="18"/>
          <w:szCs w:val="18"/>
        </w:rPr>
      </w:pPr>
      <w:r w:rsidRPr="0082597B">
        <w:rPr>
          <w:rFonts w:cs="Arial"/>
          <w:sz w:val="18"/>
          <w:szCs w:val="18"/>
        </w:rPr>
        <w:t>4- Posta ile yapılacak müracaatlarda, teklifin 2886 Sayılı Devlet İhale Kanununun</w:t>
      </w:r>
      <w:r w:rsidR="00073CE4" w:rsidRPr="0082597B">
        <w:rPr>
          <w:rFonts w:cs="Arial"/>
          <w:sz w:val="18"/>
          <w:szCs w:val="18"/>
        </w:rPr>
        <w:t xml:space="preserve"> 37’</w:t>
      </w:r>
      <w:r w:rsidRPr="0082597B">
        <w:rPr>
          <w:rFonts w:cs="Arial"/>
          <w:sz w:val="18"/>
          <w:szCs w:val="18"/>
        </w:rPr>
        <w:t>nci maddesine uygun olarak hazırlanması ve teklifin ihale saatinden önce Komisyona ulaşması şarttır. Postada meydana gelebilecek gecikmelerden dolayı İdare ve Komisyon herhangi bir sorumluluk kabul etmez.</w:t>
      </w:r>
    </w:p>
    <w:p w:rsidR="00871520" w:rsidRPr="0082597B" w:rsidRDefault="007A112C" w:rsidP="001C6AA7">
      <w:pPr>
        <w:spacing w:after="0" w:line="24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</w:t>
      </w:r>
      <w:r w:rsidR="00A72300">
        <w:rPr>
          <w:rFonts w:cs="Arial"/>
          <w:sz w:val="18"/>
          <w:szCs w:val="18"/>
        </w:rPr>
        <w:t>- İhaleler</w:t>
      </w:r>
      <w:r w:rsidR="00871520" w:rsidRPr="0082597B">
        <w:rPr>
          <w:rFonts w:cs="Arial"/>
          <w:sz w:val="18"/>
          <w:szCs w:val="18"/>
        </w:rPr>
        <w:t>e ilişkin Şartname ve ekleri mesai saatle</w:t>
      </w:r>
      <w:r w:rsidR="004426E3">
        <w:rPr>
          <w:rFonts w:cs="Arial"/>
          <w:sz w:val="18"/>
          <w:szCs w:val="18"/>
        </w:rPr>
        <w:t>ri içerisinde Hozat Kaymakamlığı Milli Emlak Şefliğin</w:t>
      </w:r>
      <w:r w:rsidR="00871520" w:rsidRPr="0082597B">
        <w:rPr>
          <w:rFonts w:cs="Arial"/>
          <w:sz w:val="18"/>
          <w:szCs w:val="18"/>
        </w:rPr>
        <w:t>de ücretsiz olarak görülebilir.</w:t>
      </w:r>
    </w:p>
    <w:p w:rsidR="00871520" w:rsidRPr="0082597B" w:rsidRDefault="007A112C" w:rsidP="001C6AA7">
      <w:pPr>
        <w:spacing w:after="0" w:line="24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871520" w:rsidRPr="0082597B">
        <w:rPr>
          <w:rFonts w:cs="Arial"/>
          <w:sz w:val="18"/>
          <w:szCs w:val="18"/>
        </w:rPr>
        <w:t>- İhale sonrasında</w:t>
      </w:r>
      <w:r w:rsidR="00D27C86" w:rsidRPr="0082597B">
        <w:rPr>
          <w:rFonts w:cs="Arial"/>
          <w:sz w:val="18"/>
          <w:szCs w:val="18"/>
        </w:rPr>
        <w:t>,</w:t>
      </w:r>
      <w:r w:rsidR="00871520" w:rsidRPr="0082597B">
        <w:rPr>
          <w:rFonts w:cs="Arial"/>
          <w:sz w:val="18"/>
          <w:szCs w:val="18"/>
        </w:rPr>
        <w:t xml:space="preserve"> </w:t>
      </w:r>
      <w:r w:rsidR="00F6612D">
        <w:rPr>
          <w:rFonts w:cs="Arial"/>
          <w:sz w:val="18"/>
          <w:szCs w:val="18"/>
        </w:rPr>
        <w:t>ihale</w:t>
      </w:r>
      <w:r w:rsidR="00871520" w:rsidRPr="0082597B">
        <w:rPr>
          <w:rFonts w:cs="Arial"/>
          <w:sz w:val="18"/>
          <w:szCs w:val="18"/>
        </w:rPr>
        <w:t xml:space="preserve"> bedeli üzerinden alınacak her türlü vergi, resim ve harçlar alıcısına aittir.</w:t>
      </w:r>
    </w:p>
    <w:p w:rsidR="00871520" w:rsidRPr="0082597B" w:rsidRDefault="007A112C" w:rsidP="001C6AA7">
      <w:pPr>
        <w:spacing w:after="0" w:line="24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</w:t>
      </w:r>
      <w:r w:rsidR="00871520" w:rsidRPr="0082597B">
        <w:rPr>
          <w:rFonts w:cs="Arial"/>
          <w:sz w:val="18"/>
          <w:szCs w:val="18"/>
        </w:rPr>
        <w:t>- İhaleler hakkında İdarenin 0 (428) 561 2893 numaralı telefondan bilgi alınabilir.</w:t>
      </w:r>
    </w:p>
    <w:p w:rsidR="00871520" w:rsidRPr="0082597B" w:rsidRDefault="007A112C" w:rsidP="001C6AA7">
      <w:pPr>
        <w:spacing w:after="0" w:line="240" w:lineRule="atLeast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8</w:t>
      </w:r>
      <w:r w:rsidR="00995CE4">
        <w:rPr>
          <w:rFonts w:cs="Arial"/>
          <w:sz w:val="18"/>
          <w:szCs w:val="18"/>
        </w:rPr>
        <w:t>- İ</w:t>
      </w:r>
      <w:r w:rsidR="00871520" w:rsidRPr="0082597B">
        <w:rPr>
          <w:rFonts w:cs="Arial"/>
          <w:sz w:val="18"/>
          <w:szCs w:val="18"/>
        </w:rPr>
        <w:t xml:space="preserve">hale bilgileri </w:t>
      </w:r>
      <w:hyperlink r:id="rId5" w:history="1">
        <w:r w:rsidR="00995CE4" w:rsidRPr="00912824">
          <w:rPr>
            <w:rStyle w:val="Kpr"/>
            <w:rFonts w:cs="Arial"/>
            <w:sz w:val="18"/>
            <w:szCs w:val="18"/>
          </w:rPr>
          <w:t>http://www.milliemlak.gov.tr</w:t>
        </w:r>
      </w:hyperlink>
      <w:r w:rsidR="00995CE4">
        <w:rPr>
          <w:rFonts w:cs="Arial"/>
          <w:sz w:val="18"/>
          <w:szCs w:val="18"/>
        </w:rPr>
        <w:t xml:space="preserve">, </w:t>
      </w:r>
      <w:hyperlink r:id="rId6" w:history="1">
        <w:r w:rsidR="00995CE4" w:rsidRPr="00912824">
          <w:rPr>
            <w:rStyle w:val="Kpr"/>
            <w:rFonts w:cs="Arial"/>
            <w:sz w:val="18"/>
            <w:szCs w:val="18"/>
          </w:rPr>
          <w:t>http://www.tunceli.csb.gov.tr</w:t>
        </w:r>
      </w:hyperlink>
      <w:r w:rsidR="00995CE4">
        <w:rPr>
          <w:rFonts w:cs="Arial"/>
          <w:sz w:val="18"/>
          <w:szCs w:val="18"/>
        </w:rPr>
        <w:t xml:space="preserve"> ve </w:t>
      </w:r>
      <w:hyperlink r:id="rId7" w:history="1">
        <w:r w:rsidR="00995CE4" w:rsidRPr="00912824">
          <w:rPr>
            <w:rStyle w:val="Kpr"/>
            <w:rFonts w:cs="Arial"/>
            <w:sz w:val="18"/>
            <w:szCs w:val="18"/>
          </w:rPr>
          <w:t>http://www.hozat.gov.tr</w:t>
        </w:r>
      </w:hyperlink>
      <w:r w:rsidR="00995CE4">
        <w:rPr>
          <w:rFonts w:cs="Arial"/>
          <w:sz w:val="18"/>
          <w:szCs w:val="18"/>
        </w:rPr>
        <w:t xml:space="preserve"> adreslerin</w:t>
      </w:r>
      <w:bookmarkStart w:id="0" w:name="_GoBack"/>
      <w:bookmarkEnd w:id="0"/>
      <w:r w:rsidR="00871520" w:rsidRPr="0082597B">
        <w:rPr>
          <w:rFonts w:cs="Arial"/>
          <w:sz w:val="18"/>
          <w:szCs w:val="18"/>
        </w:rPr>
        <w:t>den öğrenilebilir.</w:t>
      </w:r>
    </w:p>
    <w:p w:rsidR="00871520" w:rsidRDefault="00871520" w:rsidP="00871520">
      <w:pPr>
        <w:spacing w:after="0" w:line="240" w:lineRule="atLeast"/>
        <w:rPr>
          <w:rFonts w:cs="Arial"/>
          <w:b/>
          <w:sz w:val="18"/>
          <w:szCs w:val="18"/>
        </w:rPr>
      </w:pPr>
    </w:p>
    <w:p w:rsidR="0053189B" w:rsidRDefault="0053189B" w:rsidP="00871520">
      <w:pPr>
        <w:spacing w:after="0" w:line="240" w:lineRule="atLeast"/>
        <w:rPr>
          <w:rFonts w:cs="Arial"/>
          <w:b/>
          <w:sz w:val="18"/>
          <w:szCs w:val="18"/>
        </w:rPr>
      </w:pPr>
    </w:p>
    <w:p w:rsidR="0053189B" w:rsidRPr="0082597B" w:rsidRDefault="0053189B" w:rsidP="00871520">
      <w:pPr>
        <w:spacing w:after="0" w:line="240" w:lineRule="atLeast"/>
        <w:rPr>
          <w:rFonts w:cs="Arial"/>
          <w:b/>
          <w:sz w:val="18"/>
          <w:szCs w:val="18"/>
        </w:rPr>
      </w:pPr>
    </w:p>
    <w:p w:rsidR="00871520" w:rsidRPr="0082597B" w:rsidRDefault="00871520" w:rsidP="00871520">
      <w:pPr>
        <w:spacing w:after="0" w:line="240" w:lineRule="atLeast"/>
        <w:rPr>
          <w:rFonts w:cs="Arial"/>
          <w:b/>
          <w:sz w:val="24"/>
          <w:szCs w:val="24"/>
        </w:rPr>
      </w:pP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18"/>
          <w:szCs w:val="18"/>
        </w:rPr>
        <w:tab/>
      </w:r>
      <w:r w:rsidRPr="0082597B">
        <w:rPr>
          <w:rFonts w:cs="Arial"/>
          <w:b/>
          <w:sz w:val="24"/>
          <w:szCs w:val="24"/>
        </w:rPr>
        <w:t>İLAN OLUNUR.</w:t>
      </w:r>
    </w:p>
    <w:sectPr w:rsidR="00871520" w:rsidRPr="0082597B" w:rsidSect="005030B6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29F1"/>
    <w:multiLevelType w:val="hybridMultilevel"/>
    <w:tmpl w:val="9894CF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760EA"/>
    <w:multiLevelType w:val="hybridMultilevel"/>
    <w:tmpl w:val="1958BF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8E6"/>
    <w:rsid w:val="00043ADE"/>
    <w:rsid w:val="00073CE4"/>
    <w:rsid w:val="000B19FB"/>
    <w:rsid w:val="001C6AA7"/>
    <w:rsid w:val="001E5E0B"/>
    <w:rsid w:val="002665B9"/>
    <w:rsid w:val="00277F72"/>
    <w:rsid w:val="00294C4D"/>
    <w:rsid w:val="002F0FC3"/>
    <w:rsid w:val="00313626"/>
    <w:rsid w:val="003B3324"/>
    <w:rsid w:val="003B6B58"/>
    <w:rsid w:val="003E5734"/>
    <w:rsid w:val="004426E3"/>
    <w:rsid w:val="00483FD0"/>
    <w:rsid w:val="00492BED"/>
    <w:rsid w:val="004C1E5D"/>
    <w:rsid w:val="004D5B38"/>
    <w:rsid w:val="005030B6"/>
    <w:rsid w:val="0051357C"/>
    <w:rsid w:val="0053189B"/>
    <w:rsid w:val="00556E96"/>
    <w:rsid w:val="005F586D"/>
    <w:rsid w:val="0061057F"/>
    <w:rsid w:val="006251E5"/>
    <w:rsid w:val="0064356D"/>
    <w:rsid w:val="00647A0D"/>
    <w:rsid w:val="00670562"/>
    <w:rsid w:val="0067669C"/>
    <w:rsid w:val="006A08E1"/>
    <w:rsid w:val="007273C6"/>
    <w:rsid w:val="0078109D"/>
    <w:rsid w:val="007A112C"/>
    <w:rsid w:val="007D78E6"/>
    <w:rsid w:val="007E79E0"/>
    <w:rsid w:val="007F2DB4"/>
    <w:rsid w:val="0082597B"/>
    <w:rsid w:val="008356C1"/>
    <w:rsid w:val="008406F3"/>
    <w:rsid w:val="00853BA4"/>
    <w:rsid w:val="00864818"/>
    <w:rsid w:val="00871520"/>
    <w:rsid w:val="008A39A9"/>
    <w:rsid w:val="008C47AD"/>
    <w:rsid w:val="008D4AD8"/>
    <w:rsid w:val="00923F8B"/>
    <w:rsid w:val="0094514C"/>
    <w:rsid w:val="00992596"/>
    <w:rsid w:val="0099328C"/>
    <w:rsid w:val="00995CE4"/>
    <w:rsid w:val="009A1DC1"/>
    <w:rsid w:val="00A72300"/>
    <w:rsid w:val="00A73748"/>
    <w:rsid w:val="00A929E1"/>
    <w:rsid w:val="00A962D0"/>
    <w:rsid w:val="00AC358A"/>
    <w:rsid w:val="00AC6F4D"/>
    <w:rsid w:val="00C14103"/>
    <w:rsid w:val="00C552DF"/>
    <w:rsid w:val="00CF18B8"/>
    <w:rsid w:val="00D04762"/>
    <w:rsid w:val="00D203B7"/>
    <w:rsid w:val="00D27C86"/>
    <w:rsid w:val="00D56D50"/>
    <w:rsid w:val="00D9425C"/>
    <w:rsid w:val="00E373FC"/>
    <w:rsid w:val="00E54822"/>
    <w:rsid w:val="00F07093"/>
    <w:rsid w:val="00F15D0E"/>
    <w:rsid w:val="00F22088"/>
    <w:rsid w:val="00F25C47"/>
    <w:rsid w:val="00F6612D"/>
    <w:rsid w:val="00F9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152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95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zat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nceli.csb.gov.tr" TargetMode="External"/><Relationship Id="rId5" Type="http://schemas.openxmlformats.org/officeDocument/2006/relationships/hyperlink" Target="http://www.milliemlak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Tanju ILDES</dc:creator>
  <cp:lastModifiedBy>hp</cp:lastModifiedBy>
  <cp:revision>2</cp:revision>
  <cp:lastPrinted>2018-12-17T06:35:00Z</cp:lastPrinted>
  <dcterms:created xsi:type="dcterms:W3CDTF">2020-11-30T10:14:00Z</dcterms:created>
  <dcterms:modified xsi:type="dcterms:W3CDTF">2020-11-30T10:14:00Z</dcterms:modified>
</cp:coreProperties>
</file>